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EE21" w14:textId="77777777" w:rsidR="004220C3" w:rsidRPr="00D6484D" w:rsidRDefault="004220C3" w:rsidP="004220C3">
      <w:pPr>
        <w:pStyle w:val="ListParagraph"/>
        <w:spacing w:after="12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484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ประเภทโครงการหรือโครงการวิจัยที่</w:t>
      </w:r>
      <w:r w:rsidRPr="00D6484D">
        <w:rPr>
          <w:rFonts w:ascii="TH SarabunPSK" w:hAnsi="TH SarabunPSK" w:cs="TH SarabunPSK"/>
          <w:b/>
          <w:bCs/>
          <w:sz w:val="32"/>
          <w:szCs w:val="32"/>
          <w:cs/>
        </w:rPr>
        <w:t>เข้าข่ายขอรับการ</w:t>
      </w:r>
      <w:r w:rsidRPr="00D648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พิจารณาแบบเร่งด่วน </w:t>
      </w:r>
      <w:r w:rsidRPr="00D6484D">
        <w:rPr>
          <w:rFonts w:ascii="TH SarabunPSK" w:hAnsi="TH SarabunPSK" w:cs="TH SarabunPSK"/>
          <w:b/>
          <w:bCs/>
          <w:sz w:val="32"/>
          <w:szCs w:val="32"/>
        </w:rPr>
        <w:t>(Ex</w:t>
      </w:r>
      <w:r>
        <w:rPr>
          <w:rFonts w:ascii="TH SarabunPSK" w:hAnsi="TH SarabunPSK" w:cs="TH SarabunPSK"/>
          <w:b/>
          <w:bCs/>
          <w:sz w:val="32"/>
          <w:szCs w:val="32"/>
        </w:rPr>
        <w:t>pe</w:t>
      </w:r>
      <w:r w:rsidRPr="00D6484D">
        <w:rPr>
          <w:rFonts w:ascii="TH SarabunPSK" w:hAnsi="TH SarabunPSK" w:cs="TH SarabunPSK"/>
          <w:b/>
          <w:bCs/>
          <w:sz w:val="32"/>
          <w:szCs w:val="32"/>
        </w:rPr>
        <w:t>dited review)</w:t>
      </w:r>
    </w:p>
    <w:p w14:paraId="10AF444E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 xml:space="preserve">การเก็บเลือดโดยเจาะปลายนิ้ว ส้นเท้า ใบหู หรือหลอดเลือดดำที่แขนดังนี้ (ก) จากผู้ใหญ่สุขภาพดีและไม่ตั้งครรภ์ที่มีน้ำหนักไม่ต่ำกว่า </w:t>
      </w:r>
      <w:r w:rsidRPr="00D6484D">
        <w:rPr>
          <w:rFonts w:ascii="TH SarabunPSK" w:hAnsi="TH SarabunPSK" w:cs="TH SarabunPSK"/>
        </w:rPr>
        <w:t>45</w:t>
      </w:r>
      <w:r w:rsidRPr="00D6484D">
        <w:rPr>
          <w:rFonts w:ascii="TH SarabunPSK" w:hAnsi="TH SarabunPSK" w:cs="TH SarabunPSK"/>
          <w:cs/>
        </w:rPr>
        <w:t xml:space="preserve"> กก. ปริมาณเลือดไม่เกิน </w:t>
      </w:r>
      <w:r w:rsidRPr="00D6484D">
        <w:rPr>
          <w:rFonts w:ascii="TH SarabunPSK" w:hAnsi="TH SarabunPSK" w:cs="TH SarabunPSK"/>
        </w:rPr>
        <w:t>450</w:t>
      </w:r>
      <w:r w:rsidRPr="00D6484D">
        <w:rPr>
          <w:rFonts w:ascii="TH SarabunPSK" w:hAnsi="TH SarabunPSK" w:cs="TH SarabunPSK"/>
          <w:cs/>
        </w:rPr>
        <w:t xml:space="preserve"> มล. ในช่วงระยะ </w:t>
      </w:r>
      <w:r w:rsidRPr="00D6484D">
        <w:rPr>
          <w:rFonts w:ascii="TH SarabunPSK" w:hAnsi="TH SarabunPSK" w:cs="TH SarabunPSK"/>
        </w:rPr>
        <w:t>8</w:t>
      </w:r>
      <w:r w:rsidRPr="00D6484D">
        <w:rPr>
          <w:rFonts w:ascii="TH SarabunPSK" w:hAnsi="TH SarabunPSK" w:cs="TH SarabunPSK"/>
          <w:cs/>
        </w:rPr>
        <w:t xml:space="preserve"> สัปดาห์ และความถี่การเก็บเลือดไม่เกิน </w:t>
      </w:r>
      <w:r w:rsidRPr="00D6484D">
        <w:rPr>
          <w:rFonts w:ascii="TH SarabunPSK" w:hAnsi="TH SarabunPSK" w:cs="TH SarabunPSK"/>
        </w:rPr>
        <w:t>2</w:t>
      </w:r>
      <w:r w:rsidRPr="00D6484D">
        <w:rPr>
          <w:rFonts w:ascii="TH SarabunPSK" w:hAnsi="TH SarabunPSK" w:cs="TH SarabunPSK"/>
          <w:cs/>
        </w:rPr>
        <w:t xml:space="preserve"> ครั้ง ในหนึ่งสัปดาห์ หรือ (ข) จากผู้ป่วยทั้งเด็กและผู้ใหญ่ โดยคำนึงถึงอายุ น้ำหนัก ปริมาณเลือด และความถี่ของการเก็บ ไม่เกิน </w:t>
      </w:r>
      <w:r w:rsidRPr="00D6484D">
        <w:rPr>
          <w:rFonts w:ascii="TH SarabunPSK" w:hAnsi="TH SarabunPSK" w:cs="TH SarabunPSK"/>
        </w:rPr>
        <w:t>50</w:t>
      </w:r>
      <w:r w:rsidRPr="00D6484D">
        <w:rPr>
          <w:rFonts w:ascii="TH SarabunPSK" w:hAnsi="TH SarabunPSK" w:cs="TH SarabunPSK"/>
          <w:cs/>
        </w:rPr>
        <w:t xml:space="preserve"> มล. หรือคิดเป็นสัดส่วน </w:t>
      </w:r>
      <w:r w:rsidRPr="00D6484D">
        <w:rPr>
          <w:rFonts w:ascii="TH SarabunPSK" w:hAnsi="TH SarabunPSK" w:cs="TH SarabunPSK"/>
        </w:rPr>
        <w:t>3</w:t>
      </w:r>
      <w:r w:rsidRPr="00D6484D">
        <w:rPr>
          <w:rFonts w:ascii="TH SarabunPSK" w:hAnsi="TH SarabunPSK" w:cs="TH SarabunPSK"/>
          <w:cs/>
        </w:rPr>
        <w:t xml:space="preserve"> มล.ต่อ นน.ตัว </w:t>
      </w:r>
      <w:r w:rsidRPr="00D6484D">
        <w:rPr>
          <w:rFonts w:ascii="TH SarabunPSK" w:hAnsi="TH SarabunPSK" w:cs="TH SarabunPSK"/>
        </w:rPr>
        <w:t>1</w:t>
      </w:r>
      <w:r w:rsidRPr="00D6484D">
        <w:rPr>
          <w:rFonts w:ascii="TH SarabunPSK" w:hAnsi="TH SarabunPSK" w:cs="TH SarabunPSK"/>
          <w:cs/>
        </w:rPr>
        <w:t xml:space="preserve"> กก. ในช่วงระยะ </w:t>
      </w:r>
      <w:r w:rsidRPr="00D6484D">
        <w:rPr>
          <w:rFonts w:ascii="TH SarabunPSK" w:hAnsi="TH SarabunPSK" w:cs="TH SarabunPSK"/>
        </w:rPr>
        <w:t>8</w:t>
      </w:r>
      <w:r w:rsidRPr="00D6484D">
        <w:rPr>
          <w:rFonts w:ascii="TH SarabunPSK" w:hAnsi="TH SarabunPSK" w:cs="TH SarabunPSK"/>
          <w:cs/>
        </w:rPr>
        <w:t xml:space="preserve"> สัปดาห์ และความถี่การเก็บเลือดไม่เกิน </w:t>
      </w:r>
      <w:r w:rsidRPr="00D6484D">
        <w:rPr>
          <w:rFonts w:ascii="TH SarabunPSK" w:hAnsi="TH SarabunPSK" w:cs="TH SarabunPSK"/>
        </w:rPr>
        <w:t>2</w:t>
      </w:r>
      <w:r w:rsidRPr="00D6484D">
        <w:rPr>
          <w:rFonts w:ascii="TH SarabunPSK" w:hAnsi="TH SarabunPSK" w:cs="TH SarabunPSK"/>
          <w:cs/>
        </w:rPr>
        <w:t xml:space="preserve"> ครั้ง ในหนึ่งสัปดาห์</w:t>
      </w:r>
    </w:p>
    <w:p w14:paraId="2EDC0F6C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การเก็บตัวอย่างทางชีวภาพเพื่อวิจัยโดยวิธีไม่รุกล้ำร่างกาย เช่น (</w:t>
      </w:r>
      <w:r w:rsidRPr="00D6484D">
        <w:rPr>
          <w:rFonts w:ascii="TH SarabunPSK" w:hAnsi="TH SarabunPSK" w:cs="TH SarabunPSK"/>
        </w:rPr>
        <w:t xml:space="preserve">1) </w:t>
      </w:r>
      <w:r w:rsidRPr="00D6484D">
        <w:rPr>
          <w:rFonts w:ascii="TH SarabunPSK" w:hAnsi="TH SarabunPSK" w:cs="TH SarabunPSK"/>
          <w:cs/>
        </w:rPr>
        <w:t>ตัดเส้นผมหรือเล็บโดยไม่เสียโฉม (</w:t>
      </w:r>
      <w:r w:rsidRPr="00D6484D">
        <w:rPr>
          <w:rFonts w:ascii="TH SarabunPSK" w:hAnsi="TH SarabunPSK" w:cs="TH SarabunPSK"/>
        </w:rPr>
        <w:t xml:space="preserve">2) </w:t>
      </w:r>
      <w:r w:rsidRPr="00D6484D">
        <w:rPr>
          <w:rFonts w:ascii="TH SarabunPSK" w:hAnsi="TH SarabunPSK" w:cs="TH SarabunPSK"/>
          <w:cs/>
        </w:rPr>
        <w:t>ฟันน้ำนมที่หลุดตามธรรมชาติหรือที่ต้องถอนออกเพื่อรักษาการเจ็บป่วย (</w:t>
      </w:r>
      <w:r w:rsidRPr="00D6484D">
        <w:rPr>
          <w:rFonts w:ascii="TH SarabunPSK" w:hAnsi="TH SarabunPSK" w:cs="TH SarabunPSK"/>
        </w:rPr>
        <w:t xml:space="preserve">3) </w:t>
      </w:r>
      <w:r w:rsidRPr="00D6484D">
        <w:rPr>
          <w:rFonts w:ascii="TH SarabunPSK" w:hAnsi="TH SarabunPSK" w:cs="TH SarabunPSK"/>
          <w:cs/>
        </w:rPr>
        <w:t>ฟันแท้ที่ถอนออกเพื่อรักษาการเจ็บป่วย (</w:t>
      </w:r>
      <w:r w:rsidRPr="00D6484D">
        <w:rPr>
          <w:rFonts w:ascii="TH SarabunPSK" w:hAnsi="TH SarabunPSK" w:cs="TH SarabunPSK"/>
        </w:rPr>
        <w:t xml:space="preserve">4) </w:t>
      </w:r>
      <w:r w:rsidRPr="00D6484D">
        <w:rPr>
          <w:rFonts w:ascii="TH SarabunPSK" w:hAnsi="TH SarabunPSK" w:cs="TH SarabunPSK"/>
          <w:cs/>
        </w:rPr>
        <w:t>เก็บน้ำคัดหลั่งหรือสิ่งขับถ่ายรวมถึงเหงื่อ (</w:t>
      </w:r>
      <w:r w:rsidRPr="00D6484D">
        <w:rPr>
          <w:rFonts w:ascii="TH SarabunPSK" w:hAnsi="TH SarabunPSK" w:cs="TH SarabunPSK"/>
        </w:rPr>
        <w:t xml:space="preserve">5) </w:t>
      </w:r>
      <w:r w:rsidRPr="00D6484D">
        <w:rPr>
          <w:rFonts w:ascii="TH SarabunPSK" w:hAnsi="TH SarabunPSK" w:cs="TH SarabunPSK"/>
          <w:cs/>
        </w:rPr>
        <w:t>น้ำลายที่เก็บโดยไม่ใช้สารกระตุ้นหรือใส่ท่อ เว้นแต่การกระตุ้นนั้นอาศัยการเคี้ยวหมากฝรั่ง ขี้ผึ้ง หรือกรดมะนาวเจือจาง (</w:t>
      </w:r>
      <w:r w:rsidRPr="00D6484D">
        <w:rPr>
          <w:rFonts w:ascii="TH SarabunPSK" w:hAnsi="TH SarabunPSK" w:cs="TH SarabunPSK"/>
        </w:rPr>
        <w:t xml:space="preserve">6)  </w:t>
      </w:r>
      <w:r w:rsidRPr="00D6484D">
        <w:rPr>
          <w:rFonts w:ascii="TH SarabunPSK" w:hAnsi="TH SarabunPSK" w:cs="TH SarabunPSK"/>
          <w:cs/>
        </w:rPr>
        <w:t>รกหลังคลอด (</w:t>
      </w:r>
      <w:r w:rsidRPr="00D6484D">
        <w:rPr>
          <w:rFonts w:ascii="TH SarabunPSK" w:hAnsi="TH SarabunPSK" w:cs="TH SarabunPSK"/>
        </w:rPr>
        <w:t xml:space="preserve">7) </w:t>
      </w:r>
      <w:r w:rsidRPr="00D6484D">
        <w:rPr>
          <w:rFonts w:ascii="TH SarabunPSK" w:hAnsi="TH SarabunPSK" w:cs="TH SarabunPSK"/>
          <w:cs/>
        </w:rPr>
        <w:t>เก็บน้ำคร่ำที่ถุงน้ำคร่ำแตกก่อนหรือระหว่างคลอด (</w:t>
      </w:r>
      <w:r w:rsidRPr="00D6484D">
        <w:rPr>
          <w:rFonts w:ascii="TH SarabunPSK" w:hAnsi="TH SarabunPSK" w:cs="TH SarabunPSK"/>
        </w:rPr>
        <w:t xml:space="preserve">8) </w:t>
      </w:r>
      <w:r w:rsidRPr="00D6484D">
        <w:rPr>
          <w:rFonts w:ascii="TH SarabunPSK" w:hAnsi="TH SarabunPSK" w:cs="TH SarabunPSK"/>
          <w:cs/>
        </w:rPr>
        <w:t>คราบฟันหรือหินปูนกระทำโดยกระบวนการขูดฟันปกติทางทันตกรรม (</w:t>
      </w:r>
      <w:r w:rsidRPr="00D6484D">
        <w:rPr>
          <w:rFonts w:ascii="TH SarabunPSK" w:hAnsi="TH SarabunPSK" w:cs="TH SarabunPSK"/>
        </w:rPr>
        <w:t xml:space="preserve">9) </w:t>
      </w:r>
      <w:r w:rsidRPr="00D6484D">
        <w:rPr>
          <w:rFonts w:ascii="TH SarabunPSK" w:hAnsi="TH SarabunPSK" w:cs="TH SarabunPSK"/>
          <w:cs/>
        </w:rPr>
        <w:t>เก็บเซลล์บุเยื่อเมือกหรือผิวหนังโดยการขูด (</w:t>
      </w:r>
      <w:r w:rsidRPr="00D6484D">
        <w:rPr>
          <w:rFonts w:ascii="TH SarabunPSK" w:hAnsi="TH SarabunPSK" w:cs="TH SarabunPSK"/>
        </w:rPr>
        <w:t xml:space="preserve">buccal scraping) </w:t>
      </w:r>
      <w:r w:rsidRPr="00D6484D">
        <w:rPr>
          <w:rFonts w:ascii="TH SarabunPSK" w:hAnsi="TH SarabunPSK" w:cs="TH SarabunPSK"/>
          <w:cs/>
        </w:rPr>
        <w:t>หรือเช็ด (</w:t>
      </w:r>
      <w:r w:rsidRPr="00D6484D">
        <w:rPr>
          <w:rFonts w:ascii="TH SarabunPSK" w:hAnsi="TH SarabunPSK" w:cs="TH SarabunPSK"/>
        </w:rPr>
        <w:t xml:space="preserve">swab) </w:t>
      </w:r>
      <w:r w:rsidRPr="00D6484D">
        <w:rPr>
          <w:rFonts w:ascii="TH SarabunPSK" w:hAnsi="TH SarabunPSK" w:cs="TH SarabunPSK"/>
          <w:cs/>
        </w:rPr>
        <w:t xml:space="preserve">หรือบ้วนปาก ทั้งนี้ต้องไม่ใช่เด็กอายุต่ำกว่า </w:t>
      </w:r>
      <w:r w:rsidRPr="00D6484D">
        <w:rPr>
          <w:rFonts w:ascii="TH SarabunPSK" w:hAnsi="TH SarabunPSK" w:cs="TH SarabunPSK"/>
        </w:rPr>
        <w:t>1</w:t>
      </w:r>
      <w:r w:rsidRPr="00D6484D">
        <w:rPr>
          <w:rFonts w:ascii="TH SarabunPSK" w:hAnsi="TH SarabunPSK" w:cs="TH SarabunPSK"/>
          <w:cs/>
        </w:rPr>
        <w:t xml:space="preserve"> เดือน (</w:t>
      </w:r>
      <w:r w:rsidRPr="00D6484D">
        <w:rPr>
          <w:rFonts w:ascii="TH SarabunPSK" w:hAnsi="TH SarabunPSK" w:cs="TH SarabunPSK"/>
        </w:rPr>
        <w:t xml:space="preserve">10) </w:t>
      </w:r>
      <w:r w:rsidRPr="00D6484D">
        <w:rPr>
          <w:rFonts w:ascii="TH SarabunPSK" w:hAnsi="TH SarabunPSK" w:cs="TH SarabunPSK"/>
          <w:cs/>
        </w:rPr>
        <w:t>เก็บเสมหะโดยกระตุ้นด้วยการพ่นฝอยละอองน้ำเกลือ (</w:t>
      </w:r>
      <w:r w:rsidRPr="00D6484D">
        <w:rPr>
          <w:rFonts w:ascii="TH SarabunPSK" w:hAnsi="TH SarabunPSK" w:cs="TH SarabunPSK"/>
        </w:rPr>
        <w:t xml:space="preserve">saline mist nebulization) </w:t>
      </w:r>
    </w:p>
    <w:p w14:paraId="4B4866B8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 xml:space="preserve">การเก็บรวบรวมข้อมูลโดยมีวัตถุประสงค์เพื่อการวิจัยโดยกระบวนการที่ไม่รุกล้ำ </w:t>
      </w:r>
      <w:r w:rsidRPr="00D6484D">
        <w:rPr>
          <w:rFonts w:ascii="TH SarabunPSK" w:hAnsi="TH SarabunPSK" w:cs="TH SarabunPSK"/>
        </w:rPr>
        <w:t>{</w:t>
      </w:r>
      <w:r w:rsidRPr="00D6484D">
        <w:rPr>
          <w:rFonts w:ascii="TH SarabunPSK" w:hAnsi="TH SarabunPSK" w:cs="TH SarabunPSK"/>
          <w:cs/>
        </w:rPr>
        <w:t>ไม่เกี่ยวข้องกับการให้ยาระงับความรู้สึก (</w:t>
      </w:r>
      <w:r w:rsidRPr="00D6484D">
        <w:rPr>
          <w:rFonts w:ascii="TH SarabunPSK" w:hAnsi="TH SarabunPSK" w:cs="TH SarabunPSK"/>
        </w:rPr>
        <w:t xml:space="preserve">anesthesia) </w:t>
      </w:r>
      <w:r w:rsidRPr="00D6484D">
        <w:rPr>
          <w:rFonts w:ascii="TH SarabunPSK" w:hAnsi="TH SarabunPSK" w:cs="TH SarabunPSK"/>
          <w:cs/>
        </w:rPr>
        <w:t>หรือการทำให้สงบ (</w:t>
      </w:r>
      <w:r w:rsidRPr="00D6484D">
        <w:rPr>
          <w:rFonts w:ascii="TH SarabunPSK" w:hAnsi="TH SarabunPSK" w:cs="TH SarabunPSK"/>
        </w:rPr>
        <w:t xml:space="preserve">sedation)} </w:t>
      </w:r>
      <w:r w:rsidRPr="00D6484D">
        <w:rPr>
          <w:rFonts w:ascii="TH SarabunPSK" w:hAnsi="TH SarabunPSK" w:cs="TH SarabunPSK"/>
          <w:cs/>
        </w:rPr>
        <w:t>ที่ใช้ประจำในเวชปฏิบัติ และการใช้เครื่องมือแพทย์ซึ่งอนุมัติและวางจำหน่ายแล้ว ตัวอย่าง (</w:t>
      </w:r>
      <w:r w:rsidRPr="00D6484D">
        <w:rPr>
          <w:rFonts w:ascii="TH SarabunPSK" w:hAnsi="TH SarabunPSK" w:cs="TH SarabunPSK"/>
        </w:rPr>
        <w:t xml:space="preserve">1) </w:t>
      </w:r>
      <w:r w:rsidRPr="00D6484D">
        <w:rPr>
          <w:rFonts w:ascii="TH SarabunPSK" w:hAnsi="TH SarabunPSK" w:cs="TH SarabunPSK"/>
          <w:cs/>
        </w:rPr>
        <w:t>อุปกรณ์ส่งสัญญาณ (</w:t>
      </w:r>
      <w:r w:rsidRPr="00D6484D">
        <w:rPr>
          <w:rFonts w:ascii="TH SarabunPSK" w:hAnsi="TH SarabunPSK" w:cs="TH SarabunPSK"/>
        </w:rPr>
        <w:t xml:space="preserve">physical sensor) </w:t>
      </w:r>
      <w:r w:rsidRPr="00D6484D">
        <w:rPr>
          <w:rFonts w:ascii="TH SarabunPSK" w:hAnsi="TH SarabunPSK" w:cs="TH SarabunPSK"/>
          <w:cs/>
        </w:rPr>
        <w:t>ที่ทาบผิวกาย หรือห่างผิวกายจนกระทั่งระดับพลังงานจากเครื่องมีปริมาณไม่ก่อให้เกิดอันตราย หรือทำลายความเป็นส่วนตัวของบุคคล (</w:t>
      </w:r>
      <w:r w:rsidRPr="00D6484D">
        <w:rPr>
          <w:rFonts w:ascii="TH SarabunPSK" w:hAnsi="TH SarabunPSK" w:cs="TH SarabunPSK"/>
        </w:rPr>
        <w:t xml:space="preserve">2) </w:t>
      </w:r>
      <w:r w:rsidRPr="00D6484D">
        <w:rPr>
          <w:rFonts w:ascii="TH SarabunPSK" w:hAnsi="TH SarabunPSK" w:cs="TH SarabunPSK"/>
          <w:cs/>
        </w:rPr>
        <w:t>ชั่งหรือวัดความไวของความรู้สึก (</w:t>
      </w:r>
      <w:r w:rsidRPr="00D6484D">
        <w:rPr>
          <w:rFonts w:ascii="TH SarabunPSK" w:hAnsi="TH SarabunPSK" w:cs="TH SarabunPSK"/>
        </w:rPr>
        <w:t xml:space="preserve">sensory acuity) (3) Magnetic Resonance Imaging (4) ECG, EEG, thermography, electroretinography, ultrasound, diagnostic infrared imaging, Doppler blood flow, echocardiography </w:t>
      </w:r>
      <w:r w:rsidRPr="00D6484D">
        <w:rPr>
          <w:rFonts w:ascii="TH SarabunPSK" w:hAnsi="TH SarabunPSK" w:cs="TH SarabunPSK"/>
          <w:cs/>
        </w:rPr>
        <w:t>การตรวจวัดปริมาณรังสีในธรรมชาติ (</w:t>
      </w:r>
      <w:r w:rsidRPr="00D6484D">
        <w:rPr>
          <w:rFonts w:ascii="TH SarabunPSK" w:hAnsi="TH SarabunPSK" w:cs="TH SarabunPSK"/>
        </w:rPr>
        <w:t xml:space="preserve">5)  </w:t>
      </w:r>
      <w:r w:rsidRPr="00D6484D">
        <w:rPr>
          <w:rFonts w:ascii="TH SarabunPSK" w:hAnsi="TH SarabunPSK" w:cs="TH SarabunPSK"/>
          <w:cs/>
        </w:rPr>
        <w:t>การออกกำลังกายระดับปานกลาง การทดสอบความแข็งแรงของกล้ามเนื้อ การประเมินองค์ปร</w:t>
      </w:r>
      <w:r w:rsidRPr="00D6484D">
        <w:rPr>
          <w:rFonts w:ascii="TH SarabunPSK" w:hAnsi="TH SarabunPSK" w:cs="TH SarabunPSK" w:hint="cs"/>
          <w:cs/>
        </w:rPr>
        <w:t>ะ</w:t>
      </w:r>
      <w:r w:rsidRPr="00D6484D">
        <w:rPr>
          <w:rFonts w:ascii="TH SarabunPSK" w:hAnsi="TH SarabunPSK" w:cs="TH SarabunPSK"/>
          <w:cs/>
        </w:rPr>
        <w:t xml:space="preserve">กอบของร่างกาย และการทดสอบความยืดหยุ่นของร่างกาย ทั้งนี้ให้นำอายุ น้ำหนัก และสุขภาพของบุคคล มาประกอบการพิจารณาระดับความเสี่ยง </w:t>
      </w:r>
    </w:p>
    <w:p w14:paraId="33997B6F" w14:textId="77777777" w:rsidR="004220C3" w:rsidRPr="00D6484D" w:rsidRDefault="004220C3" w:rsidP="004220C3">
      <w:pPr>
        <w:tabs>
          <w:tab w:val="left" w:pos="993"/>
          <w:tab w:val="left" w:pos="1276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ab/>
      </w:r>
      <w:r w:rsidRPr="00D6484D">
        <w:rPr>
          <w:rFonts w:ascii="TH SarabunPSK" w:hAnsi="TH SarabunPSK" w:cs="TH SarabunPSK"/>
          <w:cs/>
        </w:rPr>
        <w:tab/>
      </w:r>
      <w:r w:rsidRPr="00D6484D">
        <w:rPr>
          <w:rFonts w:ascii="TH SarabunPSK" w:hAnsi="TH SarabunPSK" w:cs="TH SarabunPSK"/>
          <w:cs/>
        </w:rPr>
        <w:tab/>
      </w:r>
      <w:r w:rsidRPr="00D6484D">
        <w:rPr>
          <w:rFonts w:ascii="TH SarabunPSK" w:hAnsi="TH SarabunPSK" w:cs="TH SarabunPSK"/>
          <w:cs/>
        </w:rPr>
        <w:tab/>
        <w:t>ทั้งนี้ การฉายรังสีเอ็กซ์ หรือไมโครเวฟ การวิจัยความปลอดภัยและสมรรถนะ</w:t>
      </w:r>
      <w:r w:rsidRPr="00D6484D">
        <w:rPr>
          <w:rFonts w:ascii="TH SarabunPSK" w:hAnsi="TH SarabunPSK" w:cs="TH SarabunPSK"/>
          <w:cs/>
        </w:rPr>
        <w:tab/>
      </w:r>
      <w:r w:rsidRPr="00D6484D">
        <w:rPr>
          <w:rFonts w:ascii="TH SarabunPSK" w:hAnsi="TH SarabunPSK" w:cs="TH SarabunPSK"/>
          <w:cs/>
        </w:rPr>
        <w:tab/>
      </w:r>
      <w:r w:rsidRPr="00D6484D">
        <w:rPr>
          <w:rFonts w:ascii="TH SarabunPSK" w:hAnsi="TH SarabunPSK" w:cs="TH SarabunPSK"/>
          <w:cs/>
        </w:rPr>
        <w:tab/>
      </w:r>
      <w:r w:rsidRPr="00D6484D">
        <w:rPr>
          <w:rFonts w:ascii="TH SarabunPSK" w:hAnsi="TH SarabunPSK" w:cs="TH SarabunPSK"/>
          <w:cs/>
        </w:rPr>
        <w:tab/>
        <w:t>เครื่องมือแพทย์ใหม่ ไม่เข้าข่ายการพิจารณาแบบเร่งด่วน</w:t>
      </w:r>
    </w:p>
    <w:p w14:paraId="22211BF4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การเก็บรวบรวมข้อมูล เอกสาร หรือตัวอย่างส่งตรวจที่เก็บรวบรวมไว้แล้ว หรือกำลังจะเก็บรวบรวมจากการรักษา หรือวินิจฉัยผู้ป่วย (อาจทราบชื่อบุคคลหรือบันทึกชื่อบุคคลหรือใช้รหัสที่สาวถึงตัวบุคคลได้)</w:t>
      </w:r>
    </w:p>
    <w:p w14:paraId="6B3A362E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การเก็บรวบรวมข้อมูลจากเครื่องบันทึกเสียง ภาพนิ่ง ภาพเคลื่อนไหว เพื่อการวิจัย</w:t>
      </w:r>
    </w:p>
    <w:p w14:paraId="333D7B0C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lastRenderedPageBreak/>
        <w:t>เป็นการวิจัยอันเกี่ยวข้องกับอุปกรณ์ที่ใช้ภายนอกร่างกายและไม่เข้านิยามเครื่องมือแพทย์ตามพระราชบัญญัติเครื่องมือแพทย์ พ.ศ.</w:t>
      </w:r>
      <w:r w:rsidRPr="00D6484D">
        <w:rPr>
          <w:rFonts w:ascii="TH SarabunPSK" w:hAnsi="TH SarabunPSK" w:cs="TH SarabunPSK"/>
        </w:rPr>
        <w:t>2551</w:t>
      </w:r>
      <w:r w:rsidRPr="00D6484D">
        <w:rPr>
          <w:rFonts w:ascii="TH SarabunPSK" w:hAnsi="TH SarabunPSK" w:cs="TH SarabunPSK"/>
          <w:cs/>
        </w:rPr>
        <w:t xml:space="preserve"> หรือเป็นเครื่องมือแพทย์ที่มีองค์ประกอบดังนี้ (ก) ประดิษฐ์ขึ้นในคณะเทคนิคการแพทย์ (ข) ใช้ภายนอกร่างกายที่ไม่มีบาดแผล (ค) ก่อความเสี่ยงต่ำ (</w:t>
      </w:r>
      <w:r w:rsidRPr="00D6484D">
        <w:rPr>
          <w:rFonts w:ascii="TH SarabunPSK" w:hAnsi="TH SarabunPSK" w:cs="TH SarabunPSK"/>
        </w:rPr>
        <w:t xml:space="preserve">low risk, non-significant risk medical device) </w:t>
      </w:r>
      <w:r w:rsidRPr="00D6484D">
        <w:rPr>
          <w:rFonts w:ascii="TH SarabunPSK" w:hAnsi="TH SarabunPSK" w:cs="TH SarabunPSK"/>
          <w:cs/>
        </w:rPr>
        <w:t xml:space="preserve">ตามหลักเกณฑ์การจัดประเภทเครื่องมือแพทย์ตามความเสี่ยง (กองควบคุมเครื่องมือแพทย์ สำนักงานคณะกรรมการอาหารและยา กระทรวงสาธารณสุข พ.ศ. </w:t>
      </w:r>
      <w:r w:rsidRPr="00D6484D">
        <w:rPr>
          <w:rFonts w:ascii="TH SarabunPSK" w:hAnsi="TH SarabunPSK" w:cs="TH SarabunPSK"/>
        </w:rPr>
        <w:t>2558) (</w:t>
      </w:r>
      <w:r w:rsidRPr="00D6484D">
        <w:rPr>
          <w:rFonts w:ascii="TH SarabunPSK" w:hAnsi="TH SarabunPSK" w:cs="TH SarabunPSK"/>
          <w:cs/>
        </w:rPr>
        <w:t>ง) เป็นส่วนหนึ่งของการเรียนการสอนที่ผ่านการพิจารณารับรองการประเมินทางวิชาการเรียบร้อยแล้ว   และ (จ) ไม่มีแผนงานที่จะขึ้นทะเบียนกับสำนักงานคณะกรรมการอาหารและยาเพื่อวางจำหน่าย หรือเป็นการวิจัยที่มีการติดตามผลการใช้เครื่องมือแพทย์ที่มีทะเบียนสำนักงานคณะกรรมการอาหารและยาโดยใช้ตามกำหนดในคู่มือและไม่เป็นการวิจัยเชิงทดลองเปรียบเทียบ</w:t>
      </w:r>
    </w:p>
    <w:p w14:paraId="58A64A68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การวิจัยที่เกี่ยวกับลักษณะหรือพฤติกรรมบุคคลหรือกลุ่มบุคคล หรือการวิจัยที่ใช้วิธีสำรวจ สัมภาษณ์ประวัติศาสตร์จากคำบอกเล่า กระบวนการกลุ่ม การประเมินโครงการ การประเมินปัจจัยด้านคน หรือวิธีการประกันคุณภาพ โดยไม่มีเนื้อหาอ่อนไหว เช่น ความชอบทางเพศ พฤติกรรมที่ผิดกฎหมาย พฤติกรรมที่สังคมรังเกียจ</w:t>
      </w:r>
    </w:p>
    <w:p w14:paraId="7E8169D2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เป็นการวิจัยเครื่องมือแพทย์ที่ (ก) ใช้นอกกาย (ข) มีความเสี่ยงต่ำ (</w:t>
      </w:r>
      <w:r w:rsidRPr="00D6484D">
        <w:rPr>
          <w:rFonts w:ascii="TH SarabunPSK" w:hAnsi="TH SarabunPSK" w:cs="TH SarabunPSK"/>
        </w:rPr>
        <w:t>low risk, nonsignificant risk medical device) (</w:t>
      </w:r>
      <w:r w:rsidRPr="00D6484D">
        <w:rPr>
          <w:rFonts w:ascii="TH SarabunPSK" w:hAnsi="TH SarabunPSK" w:cs="TH SarabunPSK"/>
          <w:cs/>
        </w:rPr>
        <w:t xml:space="preserve">ค) ไม่มีแผนการจดทะเบียนกับสำนักงานคณะกรรมการอาหารและยา และ (ง) เป็นส่วนหนึ่งของการศึกษาระดับปริญญาตรีที่ผ่านการพิจารณารับรองการประเมินทางวิชาการเรียบร้อยแล้ว  </w:t>
      </w:r>
    </w:p>
    <w:p w14:paraId="45C588A9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 xml:space="preserve">เป็นโครงการวิจัยที่ผ่านการรับรองเชิงจริยธรรมจากหน่วยงานหรือสถาบันที่ได้ดำเนินการเก็บข้อมูลจากผู้เข้าร่วมการวิจัยเป็นที่เรียบร้อยแล้ว และยื่นขอรับการพิจารณาด้านจริยธรรมในส่วนของการตรวจวิเคราะห์ตัวอย่างทางห้องปฏิบัติการ โดยกระบวนการที่ไม่มีการระบุอัตลักษณ์เฉพาะบุคคลของผู้เข้าร่วมการวิจัย </w:t>
      </w:r>
    </w:p>
    <w:p w14:paraId="4618A079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การทบทวนพิจารณาต่อเนื่องของโครงการวิจัยที่อนุมัติโดยที่ประชุม โดยที่ (ก) โครงการวิจัยนี้ (ก</w:t>
      </w:r>
      <w:r w:rsidRPr="00D6484D">
        <w:rPr>
          <w:rFonts w:ascii="TH SarabunPSK" w:hAnsi="TH SarabunPSK" w:cs="TH SarabunPSK"/>
        </w:rPr>
        <w:t xml:space="preserve">1) </w:t>
      </w:r>
      <w:r w:rsidRPr="00D6484D">
        <w:rPr>
          <w:rFonts w:ascii="TH SarabunPSK" w:hAnsi="TH SarabunPSK" w:cs="TH SarabunPSK"/>
          <w:cs/>
        </w:rPr>
        <w:t>ยุติการรับผู้เข้าร่วมโครงการวิจัยแล้ว (ก</w:t>
      </w:r>
      <w:r w:rsidRPr="00D6484D">
        <w:rPr>
          <w:rFonts w:ascii="TH SarabunPSK" w:hAnsi="TH SarabunPSK" w:cs="TH SarabunPSK"/>
        </w:rPr>
        <w:t xml:space="preserve">2) </w:t>
      </w:r>
      <w:r w:rsidRPr="00D6484D">
        <w:rPr>
          <w:rFonts w:ascii="TH SarabunPSK" w:hAnsi="TH SarabunPSK" w:cs="TH SarabunPSK"/>
          <w:cs/>
        </w:rPr>
        <w:t xml:space="preserve">ผู้เข้าร่วมโครงการวิจัยได้รับ </w:t>
      </w:r>
      <w:r w:rsidRPr="00D6484D">
        <w:rPr>
          <w:rFonts w:ascii="TH SarabunPSK" w:hAnsi="TH SarabunPSK" w:cs="TH SarabunPSK"/>
        </w:rPr>
        <w:t xml:space="preserve">intervention </w:t>
      </w:r>
      <w:r w:rsidRPr="00D6484D">
        <w:rPr>
          <w:rFonts w:ascii="TH SarabunPSK" w:hAnsi="TH SarabunPSK" w:cs="TH SarabunPSK"/>
          <w:cs/>
        </w:rPr>
        <w:t>ครบถ้วนแล้ว และ (ก</w:t>
      </w:r>
      <w:r w:rsidRPr="00D6484D">
        <w:rPr>
          <w:rFonts w:ascii="TH SarabunPSK" w:hAnsi="TH SarabunPSK" w:cs="TH SarabunPSK"/>
        </w:rPr>
        <w:t xml:space="preserve">3) </w:t>
      </w:r>
      <w:r w:rsidRPr="00D6484D">
        <w:rPr>
          <w:rFonts w:ascii="TH SarabunPSK" w:hAnsi="TH SarabunPSK" w:cs="TH SarabunPSK"/>
          <w:cs/>
        </w:rPr>
        <w:t>การวิจัยเหลือแต่การติดตามผู้เข้าร่วมการวิจัย ระยะยาว หรือ (ข) ไม่มีบุคคลเข้าร่วมโครงการวิจัยแล้วและไม่พบความเสี่ยงเพิ่มเติม หรือ (ค) โครงการวิจัยนี้เสร็จสิ้นทุกอย่างแล้ว เหลือแต่การวิเคราะห์ข้อมูล</w:t>
      </w:r>
    </w:p>
    <w:p w14:paraId="39D11D12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การทบทวนพิจารณาต่อเนื่องของโครงการวิจัยที่ไม่เกี่ยวกับการทดลองยาใหม่หรือเครื่องมือแพทย์ใหม่ หรือไม่เข้าข่ายตามข้างต้น แต่ที่ประชุมคณะกรรมการ</w:t>
      </w:r>
      <w:r>
        <w:rPr>
          <w:rFonts w:ascii="TH SarabunPSK" w:hAnsi="TH SarabunPSK" w:cs="TH SarabunPSK" w:hint="cs"/>
          <w:cs/>
        </w:rPr>
        <w:t>จริยธรรมการวิจัย</w:t>
      </w:r>
      <w:r w:rsidRPr="00D6484D">
        <w:rPr>
          <w:rFonts w:ascii="TH SarabunPSK" w:hAnsi="TH SarabunPSK" w:cs="TH SarabunPSK"/>
          <w:cs/>
        </w:rPr>
        <w:t>เห็นว่าการวิจัยก่อความเสี่ยงเล็กน้อย และไม่พบความเสี่ยงเพิ่มเติม และบันทึกไว้ในรายงานการประชุม</w:t>
      </w:r>
    </w:p>
    <w:p w14:paraId="26551096" w14:textId="77777777" w:rsidR="004220C3" w:rsidRPr="00D6484D" w:rsidRDefault="004220C3" w:rsidP="004220C3">
      <w:pPr>
        <w:numPr>
          <w:ilvl w:val="0"/>
          <w:numId w:val="1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ส่วนแก้ไขเพิ่มเติมโครงการวิจัย ที่เป็นการแก้ไขเพิ่มเติมเล็กน้อย (</w:t>
      </w:r>
      <w:r w:rsidRPr="00D6484D">
        <w:rPr>
          <w:rFonts w:ascii="TH SarabunPSK" w:hAnsi="TH SarabunPSK" w:cs="TH SarabunPSK"/>
        </w:rPr>
        <w:t xml:space="preserve">minor changes) </w:t>
      </w:r>
      <w:r w:rsidRPr="00D6484D">
        <w:rPr>
          <w:rFonts w:ascii="TH SarabunPSK" w:hAnsi="TH SarabunPSK" w:cs="TH SarabunPSK"/>
          <w:cs/>
        </w:rPr>
        <w:t>ของโครงการวิจัยที่อนุมัติไปแล้ว ที่เป็นผลให้ความเสี่ยงผู้เข้าร่วมการวิจัย เพิ่มไม่เกินความเสี่ยงเล็กน้อย หรือ ไม่ทำให้สัดส่วนความเสี่ยงต่อผลประโยชน์เปลี่ยนไปอย่างสำคัญจากเดิม เช่น</w:t>
      </w:r>
    </w:p>
    <w:p w14:paraId="286A0430" w14:textId="77777777" w:rsidR="004220C3" w:rsidRPr="00D6484D" w:rsidRDefault="004220C3" w:rsidP="004220C3">
      <w:pPr>
        <w:numPr>
          <w:ilvl w:val="0"/>
          <w:numId w:val="2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lastRenderedPageBreak/>
        <w:t>การแก้ไขคำผิด การแก้ไขรูปแบบการเขียนที่ยังคงความหมายเดิม</w:t>
      </w:r>
    </w:p>
    <w:p w14:paraId="062F7A09" w14:textId="77777777" w:rsidR="004220C3" w:rsidRPr="00D6484D" w:rsidRDefault="004220C3" w:rsidP="004220C3">
      <w:pPr>
        <w:numPr>
          <w:ilvl w:val="0"/>
          <w:numId w:val="2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การเปลี่ยนที่อยู่ที่ติดต่อได้</w:t>
      </w:r>
    </w:p>
    <w:p w14:paraId="66696184" w14:textId="77777777" w:rsidR="004220C3" w:rsidRPr="00D6484D" w:rsidRDefault="004220C3" w:rsidP="004220C3">
      <w:pPr>
        <w:numPr>
          <w:ilvl w:val="0"/>
          <w:numId w:val="2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การเปลี่ยนผู้บริหารโครงการ</w:t>
      </w:r>
    </w:p>
    <w:p w14:paraId="73CEF245" w14:textId="77777777" w:rsidR="004220C3" w:rsidRPr="00D6484D" w:rsidRDefault="004220C3" w:rsidP="00EE6743">
      <w:pPr>
        <w:numPr>
          <w:ilvl w:val="0"/>
          <w:numId w:val="2"/>
        </w:numPr>
        <w:tabs>
          <w:tab w:val="left" w:pos="993"/>
        </w:tabs>
        <w:ind w:right="-285"/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การขอเพิ่มปริมาณเลือดที่เจาะเก็บเนื่องจากปริมาตรเดิมไม่พอต่อการวิเคราะห์ เป็นต้น</w:t>
      </w:r>
    </w:p>
    <w:p w14:paraId="653141CB" w14:textId="77777777" w:rsidR="004220C3" w:rsidRPr="00D6484D" w:rsidRDefault="004220C3" w:rsidP="004220C3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ab/>
        <w:t xml:space="preserve">โครงการวิจัยที่เข้าข่าย </w:t>
      </w:r>
      <w:r w:rsidRPr="00D6484D">
        <w:rPr>
          <w:rFonts w:ascii="TH SarabunPSK" w:hAnsi="TH SarabunPSK" w:cs="TH SarabunPSK"/>
        </w:rPr>
        <w:t>1-12</w:t>
      </w:r>
      <w:r w:rsidRPr="00D6484D">
        <w:rPr>
          <w:rFonts w:ascii="TH SarabunPSK" w:hAnsi="TH SarabunPSK" w:cs="TH SarabunPSK"/>
          <w:cs/>
        </w:rPr>
        <w:t xml:space="preserve"> สามารถพิจารณาแบบเร่งด่วนได้โดยไม่มีข้อแม้เกี่ยวกับอายุของผู้เข้าร่วมการวิจัย</w:t>
      </w:r>
      <w:r w:rsidRPr="00D6484D">
        <w:rPr>
          <w:rFonts w:ascii="TH SarabunPSK" w:hAnsi="TH SarabunPSK" w:cs="TH SarabunPSK" w:hint="cs"/>
          <w:cs/>
        </w:rPr>
        <w:t xml:space="preserve">   </w:t>
      </w:r>
    </w:p>
    <w:p w14:paraId="2DB5E4FC" w14:textId="77777777" w:rsidR="004220C3" w:rsidRPr="00D6484D" w:rsidRDefault="004220C3" w:rsidP="004220C3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 xml:space="preserve">อนึ่ง </w:t>
      </w:r>
      <w:r w:rsidRPr="00EE6743">
        <w:rPr>
          <w:rFonts w:ascii="TH SarabunPSK" w:hAnsi="TH SarabunPSK" w:cs="TH SarabunPSK"/>
          <w:b/>
          <w:bCs/>
          <w:u w:val="single"/>
          <w:cs/>
        </w:rPr>
        <w:t>การพิจารณาแบบเร่งด่วน ไม่สามารถใช้ได้กับ</w:t>
      </w:r>
    </w:p>
    <w:p w14:paraId="361E6207" w14:textId="77777777" w:rsidR="004220C3" w:rsidRPr="00D6484D" w:rsidRDefault="004220C3" w:rsidP="004220C3">
      <w:pPr>
        <w:numPr>
          <w:ilvl w:val="0"/>
          <w:numId w:val="3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โครงการวิจัยที่หากชื่อผู้เข้าร่วมการวิจัย และ/หรือ การตอบของผู้เข้าร่วมการวิจัย อาจก่อความเสี่ยงต่อการรับผิดทางอาญา ทางแพ่ง หรือก่อผลเสียด้านการเงิน การจ้างงาน การประกัน ชื่อเสียง หรือถูกกีดกันทางสังคม เว้นแต่จะแสดงมาตรการป้องกันอย่างสมเหตุสมผล จนกระทั่งเห็นได้ว่า การรุกล้ำความเป็นส่วนตัว และเปิดเผยความลับนั้น ไม่เกินความเสี่ยงเล็กน้อย</w:t>
      </w:r>
    </w:p>
    <w:p w14:paraId="46A36F26" w14:textId="77777777" w:rsidR="004220C3" w:rsidRPr="00D6484D" w:rsidRDefault="004220C3" w:rsidP="004220C3">
      <w:pPr>
        <w:numPr>
          <w:ilvl w:val="0"/>
          <w:numId w:val="3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โครงการวิจัยที่มีการปิดบังข้อมูล (</w:t>
      </w:r>
      <w:r w:rsidRPr="00D6484D">
        <w:rPr>
          <w:rFonts w:ascii="TH SarabunPSK" w:hAnsi="TH SarabunPSK" w:cs="TH SarabunPSK"/>
        </w:rPr>
        <w:t xml:space="preserve">withholding information) </w:t>
      </w:r>
      <w:r w:rsidRPr="00D6484D">
        <w:rPr>
          <w:rFonts w:ascii="TH SarabunPSK" w:hAnsi="TH SarabunPSK" w:cs="TH SarabunPSK"/>
          <w:cs/>
        </w:rPr>
        <w:t>หรือหลอก (</w:t>
      </w:r>
      <w:r w:rsidRPr="00D6484D">
        <w:rPr>
          <w:rFonts w:ascii="TH SarabunPSK" w:hAnsi="TH SarabunPSK" w:cs="TH SarabunPSK"/>
        </w:rPr>
        <w:t>active deception)</w:t>
      </w:r>
    </w:p>
    <w:p w14:paraId="06EBDF06" w14:textId="77777777" w:rsidR="004220C3" w:rsidRPr="00D6484D" w:rsidRDefault="004220C3" w:rsidP="004220C3">
      <w:pPr>
        <w:numPr>
          <w:ilvl w:val="0"/>
          <w:numId w:val="3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 xml:space="preserve">โครงการวิจัยที่เกี่ยวข้องกับกลุ่มบุคคลในรายการต่อไปนี้ </w:t>
      </w:r>
    </w:p>
    <w:p w14:paraId="21D790F8" w14:textId="77777777" w:rsidR="004220C3" w:rsidRPr="00D6484D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ผู้ป่วยในหอผู้ป่วยวิกฤต (</w:t>
      </w:r>
      <w:r w:rsidRPr="00D6484D">
        <w:rPr>
          <w:rFonts w:ascii="TH SarabunPSK" w:hAnsi="TH SarabunPSK" w:cs="TH SarabunPSK"/>
        </w:rPr>
        <w:t xml:space="preserve">ICU, CCU) </w:t>
      </w:r>
      <w:r w:rsidRPr="00D6484D">
        <w:rPr>
          <w:rFonts w:ascii="TH SarabunPSK" w:hAnsi="TH SarabunPSK" w:cs="TH SarabunPSK"/>
          <w:cs/>
        </w:rPr>
        <w:t>หรือกึ่งวิกฤติ</w:t>
      </w:r>
    </w:p>
    <w:p w14:paraId="65E13EE0" w14:textId="77777777" w:rsidR="004220C3" w:rsidRPr="00D6484D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ผู้ที่มีความบกพร่องในการตัดสินใจ เช่น ผู้ที่มีความบกพร่องทางจิต หรือมีความผิดปกติในด้านพฤติกรรม</w:t>
      </w:r>
    </w:p>
    <w:p w14:paraId="0D360DD7" w14:textId="77777777" w:rsidR="004220C3" w:rsidRPr="00D6484D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ผู้สูงอายุที่อยู่ในสถานสงเคราะห์</w:t>
      </w:r>
    </w:p>
    <w:p w14:paraId="6DBDAB3F" w14:textId="77777777" w:rsidR="004220C3" w:rsidRPr="00D6484D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ผู้ป่วยในห้องฉุกเฉินทุกระดับตามคู่มือแนวทางปฏิบัติตามหลักเกณฑ์ เกณฑ์และวิธีปฏิบัติการคัดแยกผู้ป่วยฉุกเฉินและจัดลำดับการบริบาล ณ ห้องฉุกเฉิน ตามหลักที่ กพฉ. กำหนดของสถาบันการแพทย์ฉุกเฉินแห่งชาติ</w:t>
      </w:r>
    </w:p>
    <w:p w14:paraId="205F8E4B" w14:textId="77777777" w:rsidR="004220C3" w:rsidRPr="00D6484D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นักโทษหรือผู้ต้องขัง</w:t>
      </w:r>
    </w:p>
    <w:p w14:paraId="0CE29736" w14:textId="77777777" w:rsidR="004220C3" w:rsidRPr="00D6484D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ผู้ลี้ภัย</w:t>
      </w:r>
    </w:p>
    <w:p w14:paraId="6BCF9C6D" w14:textId="77777777" w:rsidR="004220C3" w:rsidRPr="00D6484D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ผู้เสพหรือผู้ขายยาเสพติด</w:t>
      </w:r>
    </w:p>
    <w:p w14:paraId="16B0E914" w14:textId="77777777" w:rsidR="004220C3" w:rsidRPr="00D6484D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เด็กที่มีความพิการตามประกาศกระทรวงฯ ในโรงเรียนหรือสถานที่มีการควบคุมเป็นพิเศษมากกว่าโรงเรียนทั่วไป ประกอบด้วยเด็กที่มีความบกพร่องทางการมองเห็น เด็กที่มีความบกพร่องทางการได้ยิน เด็กที่มีความบกพร่องทางสติปัญญา เด็กที่มีความบกพร่องทางร่างกายหรือการเคลื่อนไหวหรือสุขภาพ เด็กที่มีปัญหาการเรียนรู้ เด็กที่มีความบกพร่องทางการพูดและภาษา เด็กที่มีปัญหาทางพฤติกรรมหรืออารมณ์ เด็กออทิสติก และเด็กพิการซ้ำซ้อน รวมถึงกลุ่มเปราะบางตาม พรบ.คุ้มครองเด็ก ได้แก่ เด็กเร่ร่อน เด็กในสถานพัฒนาและฟื้นฟู สถานคุ้มครองสวัสดิภาพ สถานพินิจ สถานแรกรับ สถานสงเคราะห์</w:t>
      </w:r>
    </w:p>
    <w:p w14:paraId="1BEA51E6" w14:textId="77777777" w:rsidR="004220C3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D6484D">
        <w:rPr>
          <w:rFonts w:ascii="TH SarabunPSK" w:hAnsi="TH SarabunPSK" w:cs="TH SarabunPSK"/>
          <w:cs/>
        </w:rPr>
        <w:t>มารดาวัยรุ่น</w:t>
      </w:r>
    </w:p>
    <w:p w14:paraId="0754AFC9" w14:textId="1102D3AC" w:rsidR="004220C3" w:rsidRPr="00C96ED8" w:rsidRDefault="004220C3" w:rsidP="004220C3">
      <w:pPr>
        <w:numPr>
          <w:ilvl w:val="0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96ED8">
        <w:rPr>
          <w:rFonts w:ascii="TH SarabunPSK" w:hAnsi="TH SarabunPSK" w:cs="TH SarabunPSK"/>
          <w:cs/>
        </w:rPr>
        <w:t>ผู้ที่สภาพจิตใจเปราะบาง เช่น ผู้ที่มีประวัติฆ่าตัวตาย ถูกละเมิดทางเพศ</w:t>
      </w:r>
      <w:r w:rsidR="00EE6743">
        <w:rPr>
          <w:rFonts w:ascii="TH SarabunPSK" w:hAnsi="TH SarabunPSK" w:cs="TH SarabunPSK" w:hint="cs"/>
          <w:cs/>
        </w:rPr>
        <w:t>หรือมีภาวะทางจิตที่ต้องได้รับการรักษายาบำบัดอย่างต่อเนื่อง</w:t>
      </w:r>
    </w:p>
    <w:p w14:paraId="56E87395" w14:textId="77777777" w:rsidR="004220C3" w:rsidRPr="00D6484D" w:rsidRDefault="004220C3" w:rsidP="004220C3">
      <w:pPr>
        <w:tabs>
          <w:tab w:val="left" w:pos="1134"/>
          <w:tab w:val="left" w:pos="1418"/>
          <w:tab w:val="left" w:pos="1560"/>
        </w:tabs>
        <w:ind w:left="720"/>
        <w:rPr>
          <w:rFonts w:ascii="TH SarabunPSK" w:hAnsi="TH SarabunPSK" w:cs="TH SarabunPSK"/>
          <w:sz w:val="36"/>
          <w:szCs w:val="36"/>
        </w:rPr>
      </w:pPr>
    </w:p>
    <w:p w14:paraId="2EA6F27F" w14:textId="77777777" w:rsidR="004220C3" w:rsidRPr="00D6484D" w:rsidRDefault="004220C3" w:rsidP="004220C3">
      <w:pPr>
        <w:tabs>
          <w:tab w:val="left" w:pos="1134"/>
          <w:tab w:val="left" w:pos="1418"/>
          <w:tab w:val="left" w:pos="1560"/>
        </w:tabs>
        <w:ind w:left="720"/>
        <w:rPr>
          <w:rFonts w:ascii="TH SarabunPSK" w:hAnsi="TH SarabunPSK" w:cs="TH SarabunPSK"/>
          <w:sz w:val="36"/>
          <w:szCs w:val="36"/>
        </w:rPr>
      </w:pPr>
    </w:p>
    <w:p w14:paraId="55B1C408" w14:textId="77777777" w:rsidR="004220C3" w:rsidRDefault="004220C3" w:rsidP="004220C3">
      <w:pPr>
        <w:tabs>
          <w:tab w:val="left" w:pos="1134"/>
          <w:tab w:val="left" w:pos="1418"/>
          <w:tab w:val="left" w:pos="1560"/>
        </w:tabs>
        <w:ind w:left="720"/>
        <w:rPr>
          <w:rFonts w:ascii="TH SarabunPSK" w:hAnsi="TH SarabunPSK" w:cs="TH SarabunPSK"/>
          <w:sz w:val="36"/>
          <w:szCs w:val="36"/>
        </w:rPr>
      </w:pPr>
    </w:p>
    <w:p w14:paraId="1FBA5534" w14:textId="77777777" w:rsidR="004220C3" w:rsidRDefault="004220C3" w:rsidP="004220C3">
      <w:pPr>
        <w:tabs>
          <w:tab w:val="left" w:pos="1134"/>
          <w:tab w:val="left" w:pos="1418"/>
          <w:tab w:val="left" w:pos="1560"/>
        </w:tabs>
        <w:ind w:left="720"/>
        <w:rPr>
          <w:rFonts w:ascii="TH SarabunPSK" w:hAnsi="TH SarabunPSK" w:cs="TH SarabunPSK"/>
          <w:sz w:val="36"/>
          <w:szCs w:val="36"/>
        </w:rPr>
      </w:pPr>
    </w:p>
    <w:p w14:paraId="4A636DC1" w14:textId="77777777" w:rsidR="004220C3" w:rsidRDefault="004220C3" w:rsidP="004220C3">
      <w:pPr>
        <w:tabs>
          <w:tab w:val="left" w:pos="1134"/>
          <w:tab w:val="left" w:pos="1418"/>
          <w:tab w:val="left" w:pos="1560"/>
        </w:tabs>
        <w:ind w:left="720"/>
        <w:rPr>
          <w:rFonts w:ascii="TH SarabunPSK" w:hAnsi="TH SarabunPSK" w:cs="TH SarabunPSK"/>
          <w:sz w:val="36"/>
          <w:szCs w:val="36"/>
        </w:rPr>
      </w:pPr>
    </w:p>
    <w:p w14:paraId="637651FD" w14:textId="77777777" w:rsidR="00C61C17" w:rsidRPr="004220C3" w:rsidRDefault="00C61C17"/>
    <w:sectPr w:rsidR="00C61C17" w:rsidRPr="004220C3" w:rsidSect="004220C3">
      <w:pgSz w:w="11906" w:h="16838"/>
      <w:pgMar w:top="1134" w:right="1276" w:bottom="144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4534D"/>
    <w:multiLevelType w:val="hybridMultilevel"/>
    <w:tmpl w:val="122A52D8"/>
    <w:lvl w:ilvl="0" w:tplc="0409001B">
      <w:start w:val="1"/>
      <w:numFmt w:val="thaiLett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59219C6"/>
    <w:multiLevelType w:val="hybridMultilevel"/>
    <w:tmpl w:val="753030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8779CE"/>
    <w:multiLevelType w:val="hybridMultilevel"/>
    <w:tmpl w:val="75629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6E4589"/>
    <w:multiLevelType w:val="hybridMultilevel"/>
    <w:tmpl w:val="06F651D4"/>
    <w:lvl w:ilvl="0" w:tplc="0409001B">
      <w:start w:val="1"/>
      <w:numFmt w:val="thaiLett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4041649">
    <w:abstractNumId w:val="1"/>
  </w:num>
  <w:num w:numId="2" w16cid:durableId="539099155">
    <w:abstractNumId w:val="3"/>
  </w:num>
  <w:num w:numId="3" w16cid:durableId="1004164164">
    <w:abstractNumId w:val="2"/>
  </w:num>
  <w:num w:numId="4" w16cid:durableId="18536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C3"/>
    <w:rsid w:val="004220C3"/>
    <w:rsid w:val="005D3313"/>
    <w:rsid w:val="00A731C3"/>
    <w:rsid w:val="00C61C17"/>
    <w:rsid w:val="00D61D52"/>
    <w:rsid w:val="00EE6743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A7511"/>
  <w15:chartTrackingRefBased/>
  <w15:docId w15:val="{F1E07461-4D21-4A28-B775-6E20114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C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C3"/>
    <w:pPr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1425</Words>
  <Characters>5564</Characters>
  <Application>Microsoft Office Word</Application>
  <DocSecurity>0</DocSecurity>
  <Lines>92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JIRAKRIT LEELARUNGRAYUB</cp:lastModifiedBy>
  <cp:revision>3</cp:revision>
  <dcterms:created xsi:type="dcterms:W3CDTF">2024-04-05T03:55:00Z</dcterms:created>
  <dcterms:modified xsi:type="dcterms:W3CDTF">2025-11-16T06:31:00Z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275ab9a2-cfc4-4289-868c-e60cf859e69c</vt:lpwstr>
  </property>
</Properties>
</file>